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A0AB8" w:rsidRDefault="00000000" w14:paraId="1AE73F10" w14:textId="77777777">
      <w:pPr>
        <w:jc w:val="both"/>
        <w:rPr>
          <w:rFonts w:ascii="Arial" w:hAnsi="Arial" w:eastAsia="Arial" w:cs="Arial"/>
        </w:rPr>
      </w:pPr>
      <w:r>
        <w:rPr>
          <w:noProof/>
        </w:rPr>
        <w:drawing>
          <wp:anchor distT="0" distB="0" distL="114300" distR="114300" simplePos="0" relativeHeight="251658240" behindDoc="0" locked="0" layoutInCell="1" hidden="0" allowOverlap="1" wp14:editId="1AE73F39" wp14:anchorId="1AE73F38">
            <wp:simplePos x="0" y="0"/>
            <wp:positionH relativeFrom="column">
              <wp:posOffset>2</wp:posOffset>
            </wp:positionH>
            <wp:positionV relativeFrom="paragraph">
              <wp:posOffset>95250</wp:posOffset>
            </wp:positionV>
            <wp:extent cx="1604645" cy="577215"/>
            <wp:effectExtent l="0" t="0" r="0" b="0"/>
            <wp:wrapSquare wrapText="bothSides" distT="0" distB="0" distL="114300" distR="114300"/>
            <wp:docPr id="207842160" name="image1.png" descr="image1.png"/>
            <wp:cNvGraphicFramePr/>
            <a:graphic xmlns:a="http://schemas.openxmlformats.org/drawingml/2006/main">
              <a:graphicData uri="http://schemas.openxmlformats.org/drawingml/2006/picture">
                <pic:pic xmlns:pic="http://schemas.openxmlformats.org/drawingml/2006/picture">
                  <pic:nvPicPr>
                    <pic:cNvPr id="0" name="image1.png" descr="image1.png"/>
                    <pic:cNvPicPr preferRelativeResize="0"/>
                  </pic:nvPicPr>
                  <pic:blipFill>
                    <a:blip r:embed="rId7"/>
                    <a:srcRect/>
                    <a:stretch>
                      <a:fillRect/>
                    </a:stretch>
                  </pic:blipFill>
                  <pic:spPr>
                    <a:xfrm>
                      <a:off x="0" y="0"/>
                      <a:ext cx="1604645" cy="577215"/>
                    </a:xfrm>
                    <a:prstGeom prst="rect">
                      <a:avLst/>
                    </a:prstGeom>
                    <a:ln/>
                  </pic:spPr>
                </pic:pic>
              </a:graphicData>
            </a:graphic>
          </wp:anchor>
        </w:drawing>
      </w:r>
    </w:p>
    <w:p w:rsidR="006A0AB8" w:rsidRDefault="006A0AB8" w14:paraId="1AE73F11" w14:textId="77777777">
      <w:pPr>
        <w:jc w:val="both"/>
        <w:rPr>
          <w:rFonts w:ascii="Arial" w:hAnsi="Arial" w:eastAsia="Arial" w:cs="Arial"/>
        </w:rPr>
      </w:pPr>
    </w:p>
    <w:p w:rsidR="006A0AB8" w:rsidRDefault="006A0AB8" w14:paraId="1AE73F12" w14:textId="77777777">
      <w:pPr>
        <w:jc w:val="both"/>
        <w:rPr>
          <w:rFonts w:ascii="Arial" w:hAnsi="Arial" w:eastAsia="Arial" w:cs="Arial"/>
        </w:rPr>
      </w:pPr>
    </w:p>
    <w:p w:rsidR="006A0AB8" w:rsidRDefault="00000000" w14:paraId="1AE73F13" w14:textId="3907D849">
      <w:pPr>
        <w:jc w:val="center"/>
        <w:rPr>
          <w:rFonts w:ascii="Arial" w:hAnsi="Arial" w:eastAsia="Arial" w:cs="Arial"/>
          <w:b/>
          <w:sz w:val="36"/>
          <w:szCs w:val="36"/>
        </w:rPr>
      </w:pPr>
      <w:r>
        <w:rPr>
          <w:rFonts w:ascii="Arial" w:hAnsi="Arial" w:eastAsia="Arial" w:cs="Arial"/>
          <w:b/>
          <w:sz w:val="36"/>
          <w:szCs w:val="36"/>
        </w:rPr>
        <w:t xml:space="preserve">eMan </w:t>
      </w:r>
      <w:r>
        <w:rPr>
          <w:rFonts w:ascii="Arial" w:hAnsi="Arial" w:eastAsia="Arial" w:cs="Arial"/>
          <w:b/>
          <w:sz w:val="36"/>
          <w:szCs w:val="36"/>
        </w:rPr>
        <w:t xml:space="preserve">stays the course and reports turnover </w:t>
      </w:r>
      <w:r w:rsidR="00D658F1">
        <w:rPr>
          <w:rFonts w:ascii="Arial" w:hAnsi="Arial" w:eastAsia="Arial" w:cs="Arial"/>
          <w:b/>
          <w:sz w:val="36"/>
          <w:szCs w:val="36"/>
        </w:rPr>
        <w:t xml:space="preserve">of 228 </w:t>
      </w:r>
      <w:r>
        <w:rPr>
          <w:rFonts w:ascii="Arial" w:hAnsi="Arial" w:eastAsia="Arial" w:cs="Arial"/>
          <w:b/>
          <w:sz w:val="36"/>
          <w:szCs w:val="36"/>
        </w:rPr>
        <w:t xml:space="preserve">million</w:t>
      </w:r>
    </w:p>
    <w:p w:rsidR="006A0AB8" w:rsidRDefault="00000000" w14:paraId="1AE73F14" w14:textId="092959A7">
      <w:pPr>
        <w:jc w:val="both"/>
        <w:rPr>
          <w:rFonts w:ascii="Arial" w:hAnsi="Arial" w:eastAsia="Arial" w:cs="Arial"/>
          <w:b/>
        </w:rPr>
      </w:pPr>
      <w:r>
        <w:rPr>
          <w:rFonts w:ascii="Arial" w:hAnsi="Arial" w:eastAsia="Arial" w:cs="Arial"/>
          <w:b/>
        </w:rPr>
        <w:t xml:space="preserve">Prague, 31 March 2025 </w:t>
      </w:r>
      <w:r w:rsidR="00CC0420">
        <w:rPr>
          <w:rFonts w:ascii="Arial" w:hAnsi="Arial" w:eastAsia="Arial" w:cs="Arial"/>
          <w:b/>
        </w:rPr>
        <w:t xml:space="preserve">- </w:t>
      </w:r>
      <w:r>
        <w:rPr>
          <w:rFonts w:ascii="Arial" w:hAnsi="Arial" w:eastAsia="Arial" w:cs="Arial"/>
          <w:b/>
        </w:rPr>
        <w:t xml:space="preserve">eMan</w:t>
      </w:r>
      <w:r>
        <w:rPr>
          <w:rFonts w:ascii="Arial" w:hAnsi="Arial" w:eastAsia="Arial" w:cs="Arial"/>
          <w:b/>
        </w:rPr>
        <w:t xml:space="preserve">, a leading Czech supplier of software solutions, announces preliminary financial results for 2024. The company's turnover reached CZK 228 million and the management restructuring was successfully completed. The audit of the financial results is still ongoing and the final figures will be published on 15 May 2025.</w:t>
      </w:r>
    </w:p>
    <w:p w:rsidR="006A0AB8" w:rsidRDefault="00000000" w14:paraId="1AE73F15" w14:textId="77777777">
      <w:pPr>
        <w:spacing w:after="0"/>
        <w:jc w:val="both"/>
        <w:rPr>
          <w:rFonts w:ascii="Arial" w:hAnsi="Arial" w:eastAsia="Arial" w:cs="Arial"/>
        </w:rPr>
      </w:pPr>
      <w:r>
        <w:rPr>
          <w:rFonts w:ascii="Arial" w:hAnsi="Arial" w:eastAsia="Arial" w:cs="Arial"/>
        </w:rPr>
        <w:t xml:space="preserve">(INSIDE INFORMATION)</w:t>
      </w:r>
    </w:p>
    <w:p w:rsidR="006A0AB8" w:rsidRDefault="006A0AB8" w14:paraId="1AE73F16" w14:textId="77777777">
      <w:pPr>
        <w:spacing w:after="0"/>
        <w:jc w:val="both"/>
        <w:rPr>
          <w:rFonts w:ascii="Arial" w:hAnsi="Arial" w:eastAsia="Arial" w:cs="Arial"/>
        </w:rPr>
      </w:pPr>
    </w:p>
    <w:p w:rsidR="006A0AB8" w:rsidRDefault="00000000" w14:paraId="1AE73F17" w14:textId="77777777">
      <w:pPr>
        <w:spacing w:after="0"/>
        <w:jc w:val="both"/>
        <w:rPr>
          <w:rFonts w:ascii="Arial" w:hAnsi="Arial" w:eastAsia="Arial" w:cs="Arial"/>
        </w:rPr>
      </w:pPr>
      <w:r>
        <w:rPr>
          <w:rFonts w:ascii="Arial" w:hAnsi="Arial" w:eastAsia="Arial" w:cs="Arial"/>
        </w:rPr>
        <w:t xml:space="preserve">In 2024, </w:t>
      </w:r>
      <w:r>
        <w:rPr>
          <w:rFonts w:ascii="Arial" w:hAnsi="Arial" w:eastAsia="Arial" w:cs="Arial"/>
        </w:rPr>
        <w:t xml:space="preserve">eMan </w:t>
      </w:r>
      <w:r>
        <w:rPr>
          <w:rFonts w:ascii="Arial" w:hAnsi="Arial" w:eastAsia="Arial" w:cs="Arial"/>
        </w:rPr>
        <w:t xml:space="preserve">completed the restructuring of its senior management. The founders continue to play key roles and actively participate in the company's day-to-day management, thus ensuring continuity and strategic stability. </w:t>
      </w:r>
      <w:r>
        <w:rPr>
          <w:rFonts w:ascii="Arial" w:hAnsi="Arial" w:eastAsia="Arial" w:cs="Arial"/>
        </w:rPr>
        <w:t xml:space="preserve">eMan </w:t>
      </w:r>
      <w:r>
        <w:rPr>
          <w:rFonts w:ascii="Arial" w:hAnsi="Arial" w:eastAsia="Arial" w:cs="Arial"/>
        </w:rPr>
        <w:t xml:space="preserve">has also further strengthened its market position and developed long-term cooperation with major partners, including ČSOB, E.ON, </w:t>
      </w:r>
      <w:r>
        <w:rPr>
          <w:rFonts w:ascii="Arial" w:hAnsi="Arial" w:eastAsia="Arial" w:cs="Arial"/>
        </w:rPr>
        <w:t xml:space="preserve">EG.D</w:t>
      </w:r>
      <w:r>
        <w:rPr>
          <w:rFonts w:ascii="Arial" w:hAnsi="Arial" w:eastAsia="Arial" w:cs="Arial"/>
        </w:rPr>
        <w:t xml:space="preserve">, </w:t>
      </w:r>
      <w:r>
        <w:rPr>
          <w:rFonts w:ascii="Arial" w:hAnsi="Arial" w:eastAsia="Arial" w:cs="Arial"/>
        </w:rPr>
        <w:t xml:space="preserve">Cendis</w:t>
      </w:r>
      <w:r>
        <w:rPr>
          <w:rFonts w:ascii="Arial" w:hAnsi="Arial" w:eastAsia="Arial" w:cs="Arial"/>
        </w:rPr>
        <w:t xml:space="preserve">, </w:t>
      </w:r>
      <w:r>
        <w:rPr>
          <w:rFonts w:ascii="Arial" w:hAnsi="Arial" w:eastAsia="Arial" w:cs="Arial"/>
        </w:rPr>
        <w:t xml:space="preserve">Future </w:t>
      </w:r>
      <w:r>
        <w:rPr>
          <w:rFonts w:ascii="Arial" w:hAnsi="Arial" w:eastAsia="Arial" w:cs="Arial"/>
        </w:rPr>
        <w:t xml:space="preserve">Life</w:t>
      </w:r>
      <w:r>
        <w:rPr>
          <w:rFonts w:ascii="Arial" w:hAnsi="Arial" w:eastAsia="Arial" w:cs="Arial"/>
        </w:rPr>
        <w:t xml:space="preserve">, PPL, </w:t>
      </w:r>
      <w:r>
        <w:rPr>
          <w:rFonts w:ascii="Arial" w:hAnsi="Arial" w:eastAsia="Arial" w:cs="Arial"/>
        </w:rPr>
        <w:t xml:space="preserve">Volkswagen/Cariad</w:t>
      </w:r>
      <w:r>
        <w:rPr>
          <w:rFonts w:ascii="Arial" w:hAnsi="Arial" w:eastAsia="Arial" w:cs="Arial"/>
        </w:rPr>
        <w:t xml:space="preserve">, Pražská plynárenská, Škoda Auto and ABB.</w:t>
      </w:r>
    </w:p>
    <w:p w:rsidR="006A0AB8" w:rsidRDefault="006A0AB8" w14:paraId="1AE73F18" w14:textId="77777777">
      <w:pPr>
        <w:spacing w:after="0"/>
        <w:jc w:val="both"/>
        <w:rPr>
          <w:rFonts w:ascii="Arial" w:hAnsi="Arial" w:eastAsia="Arial" w:cs="Arial"/>
        </w:rPr>
      </w:pPr>
    </w:p>
    <w:p w:rsidR="006A0AB8" w:rsidRDefault="00000000" w14:paraId="1AE73F19" w14:textId="5AB5A9D5">
      <w:pPr>
        <w:spacing w:after="0"/>
        <w:jc w:val="both"/>
        <w:rPr>
          <w:rFonts w:ascii="Arial" w:hAnsi="Arial" w:eastAsia="Arial" w:cs="Arial"/>
        </w:rPr>
      </w:pPr>
      <w:r>
        <w:rPr>
          <w:rFonts w:ascii="Arial" w:hAnsi="Arial" w:eastAsia="Arial" w:cs="Arial"/>
          <w:i/>
        </w:rPr>
        <w:t xml:space="preserve">"In 2024, we have successfully delivered a number of key projects for our long-term customers, while also starting to work with new partners. Thanks to innovations and strategic changes in management, we were able to increase the efficiency of the company. We look forward to another successful year in 2025, when we will continue to expand our portfolio and launch new ambitious projects," </w:t>
      </w:r>
      <w:r>
        <w:rPr>
          <w:rFonts w:ascii="Arial" w:hAnsi="Arial" w:eastAsia="Arial" w:cs="Arial"/>
        </w:rPr>
        <w:t xml:space="preserve">says Jiří Horyna, co-founder </w:t>
      </w:r>
      <w:r w:rsidR="009175F2">
        <w:rPr>
          <w:rFonts w:ascii="Arial" w:hAnsi="Arial" w:eastAsia="Arial" w:cs="Arial"/>
        </w:rPr>
        <w:t xml:space="preserve">and </w:t>
      </w:r>
      <w:r>
        <w:rPr>
          <w:rFonts w:ascii="Arial" w:hAnsi="Arial" w:eastAsia="Arial" w:cs="Arial"/>
        </w:rPr>
        <w:t xml:space="preserve">CEO of </w:t>
      </w:r>
      <w:r>
        <w:rPr>
          <w:rFonts w:ascii="Arial" w:hAnsi="Arial" w:eastAsia="Arial" w:cs="Arial"/>
        </w:rPr>
        <w:t xml:space="preserve">eMan</w:t>
      </w:r>
      <w:r>
        <w:rPr>
          <w:rFonts w:ascii="Arial" w:hAnsi="Arial" w:eastAsia="Arial" w:cs="Arial"/>
        </w:rPr>
        <w:t xml:space="preserve">.</w:t>
      </w:r>
    </w:p>
    <w:p w:rsidR="006A0AB8" w:rsidRDefault="006A0AB8" w14:paraId="1AE73F1A" w14:textId="77777777">
      <w:pPr>
        <w:spacing w:after="0"/>
        <w:jc w:val="both"/>
        <w:rPr>
          <w:rFonts w:ascii="Arial" w:hAnsi="Arial" w:eastAsia="Arial" w:cs="Arial"/>
        </w:rPr>
      </w:pPr>
    </w:p>
    <w:p w:rsidR="006A0AB8" w:rsidRDefault="00000000" w14:paraId="1AE73F1B" w14:textId="77777777">
      <w:pPr>
        <w:spacing w:after="0"/>
        <w:jc w:val="both"/>
        <w:rPr>
          <w:rFonts w:ascii="Arial" w:hAnsi="Arial" w:eastAsia="Arial" w:cs="Arial"/>
          <w:b/>
        </w:rPr>
      </w:pPr>
      <w:r>
        <w:rPr>
          <w:rFonts w:ascii="Arial" w:hAnsi="Arial" w:eastAsia="Arial" w:cs="Arial"/>
          <w:b/>
        </w:rPr>
        <w:t xml:space="preserve">The impact of litigation and an ambitious new project</w:t>
      </w:r>
    </w:p>
    <w:p w:rsidR="006A0AB8" w:rsidRDefault="006A0AB8" w14:paraId="1AE73F1C" w14:textId="77777777">
      <w:pPr>
        <w:spacing w:after="0"/>
        <w:jc w:val="both"/>
        <w:rPr>
          <w:rFonts w:ascii="Arial" w:hAnsi="Arial" w:eastAsia="Arial" w:cs="Arial"/>
        </w:rPr>
      </w:pPr>
    </w:p>
    <w:p w:rsidR="006A0AB8" w:rsidRDefault="00000000" w14:paraId="1AE73F1D" w14:textId="77777777">
      <w:pPr>
        <w:spacing w:after="0"/>
        <w:jc w:val="both"/>
        <w:rPr>
          <w:rFonts w:ascii="Arial" w:hAnsi="Arial" w:eastAsia="Arial" w:cs="Arial"/>
        </w:rPr>
      </w:pPr>
      <w:r>
        <w:rPr>
          <w:rFonts w:ascii="Arial" w:hAnsi="Arial" w:eastAsia="Arial" w:cs="Arial"/>
        </w:rPr>
        <w:t xml:space="preserve">In 2024, the subsidiary </w:t>
      </w:r>
      <w:r>
        <w:rPr>
          <w:rFonts w:ascii="Arial" w:hAnsi="Arial" w:eastAsia="Arial" w:cs="Arial"/>
        </w:rPr>
        <w:t xml:space="preserve">eMan </w:t>
      </w:r>
      <w:r>
        <w:rPr>
          <w:rFonts w:ascii="Arial" w:hAnsi="Arial" w:eastAsia="Arial" w:cs="Arial"/>
        </w:rPr>
        <w:t xml:space="preserve">Alfa, which focuses on outsourcing IT specialists, </w:t>
      </w:r>
      <w:r>
        <w:rPr>
          <w:rFonts w:ascii="Arial" w:hAnsi="Arial" w:eastAsia="Arial" w:cs="Arial"/>
        </w:rPr>
        <w:t xml:space="preserve">was successfully launched</w:t>
      </w:r>
      <w:r>
        <w:rPr>
          <w:rFonts w:ascii="Arial" w:hAnsi="Arial" w:eastAsia="Arial" w:cs="Arial"/>
        </w:rPr>
        <w:t xml:space="preserve">. </w:t>
      </w:r>
      <w:r>
        <w:rPr>
          <w:rFonts w:ascii="Arial" w:hAnsi="Arial" w:eastAsia="Arial" w:cs="Arial"/>
        </w:rPr>
        <w:t xml:space="preserve">This new entity brings new business momentum and revenue diversification. </w:t>
      </w:r>
      <w:r>
        <w:rPr>
          <w:rFonts w:ascii="Arial" w:hAnsi="Arial" w:eastAsia="Arial" w:cs="Arial"/>
          <w:i/>
        </w:rPr>
        <w:t xml:space="preserve">"eMan </w:t>
      </w:r>
      <w:r>
        <w:rPr>
          <w:rFonts w:ascii="Arial" w:hAnsi="Arial" w:eastAsia="Arial" w:cs="Arial"/>
          <w:i/>
        </w:rPr>
        <w:t xml:space="preserve">Alfa allows us to develop a new business line while responding to the growing demand for quality IT experts. We have the ambition to be a strong player in this area," </w:t>
      </w:r>
      <w:r>
        <w:rPr>
          <w:rFonts w:ascii="Arial" w:hAnsi="Arial" w:eastAsia="Arial" w:cs="Arial"/>
        </w:rPr>
        <w:t xml:space="preserve">adds Horyna.</w:t>
      </w:r>
    </w:p>
    <w:p w:rsidR="006A0AB8" w:rsidRDefault="006A0AB8" w14:paraId="1AE73F1E" w14:textId="77777777">
      <w:pPr>
        <w:spacing w:after="0"/>
        <w:jc w:val="both"/>
        <w:rPr>
          <w:rFonts w:ascii="Arial" w:hAnsi="Arial" w:eastAsia="Arial" w:cs="Arial"/>
        </w:rPr>
      </w:pPr>
    </w:p>
    <w:p w:rsidR="006A0AB8" w:rsidRDefault="00000000" w14:paraId="1AE73F1F" w14:textId="6DF8CF67">
      <w:pPr>
        <w:spacing w:after="0"/>
        <w:jc w:val="both"/>
        <w:rPr>
          <w:rFonts w:ascii="Arial" w:hAnsi="Arial" w:eastAsia="Arial" w:cs="Arial"/>
        </w:rPr>
      </w:pPr>
      <w:r>
        <w:rPr>
          <w:rFonts w:ascii="Arial" w:hAnsi="Arial" w:eastAsia="Arial" w:cs="Arial"/>
        </w:rPr>
        <w:t xml:space="preserve">What negatively affected the company's results is the </w:t>
      </w:r>
      <w:hyperlink r:id="rId8">
        <w:r w:rsidR="006A0AB8">
          <w:rPr>
            <w:rFonts w:ascii="Arial" w:hAnsi="Arial" w:eastAsia="Arial" w:cs="Arial"/>
            <w:color w:val="467886"/>
            <w:u w:val="single"/>
          </w:rPr>
          <w:t xml:space="preserve">ongoing legal dispute </w:t>
        </w:r>
      </w:hyperlink>
      <w:r>
        <w:rPr>
          <w:rFonts w:ascii="Arial" w:hAnsi="Arial" w:eastAsia="Arial" w:cs="Arial"/>
        </w:rPr>
        <w:t xml:space="preserve">with SEVITECH CZ s.r.o. and SYNCHRONIX, a.s. Despite this fact, the company maintained stable performance and managed its resources effectively.</w:t>
      </w:r>
    </w:p>
    <w:p w:rsidR="006A0AB8" w:rsidRDefault="006A0AB8" w14:paraId="1AE73F20" w14:textId="77777777">
      <w:pPr>
        <w:spacing w:after="0"/>
        <w:jc w:val="both"/>
        <w:rPr>
          <w:rFonts w:ascii="Arial" w:hAnsi="Arial" w:eastAsia="Arial" w:cs="Arial"/>
        </w:rPr>
      </w:pPr>
    </w:p>
    <w:p w:rsidR="006A0AB8" w:rsidRDefault="006A0AB8" w14:paraId="1AE73F21" w14:textId="77777777">
      <w:pPr>
        <w:spacing w:after="0"/>
        <w:jc w:val="both"/>
        <w:rPr>
          <w:rFonts w:ascii="Arial" w:hAnsi="Arial" w:eastAsia="Arial" w:cs="Arial"/>
        </w:rPr>
      </w:pPr>
    </w:p>
    <w:p w:rsidR="006A0AB8" w:rsidRDefault="00000000" w14:paraId="1AE73F22" w14:textId="77777777">
      <w:pPr>
        <w:spacing w:after="0"/>
        <w:jc w:val="both"/>
        <w:rPr>
          <w:rFonts w:ascii="Arial" w:hAnsi="Arial" w:eastAsia="Arial" w:cs="Arial"/>
          <w:b/>
        </w:rPr>
      </w:pPr>
      <w:r>
        <w:rPr>
          <w:rFonts w:ascii="Arial" w:hAnsi="Arial" w:eastAsia="Arial" w:cs="Arial"/>
          <w:b/>
        </w:rPr>
        <w:t xml:space="preserve">Plans for 2025: more business, more efficiency</w:t>
      </w:r>
    </w:p>
    <w:p w:rsidR="006A0AB8" w:rsidRDefault="006A0AB8" w14:paraId="1AE73F23" w14:textId="77777777">
      <w:pPr>
        <w:spacing w:after="0"/>
        <w:jc w:val="both"/>
        <w:rPr>
          <w:rFonts w:ascii="Arial" w:hAnsi="Arial" w:eastAsia="Arial" w:cs="Arial"/>
          <w:b/>
        </w:rPr>
      </w:pPr>
    </w:p>
    <w:p w:rsidR="006A0AB8" w:rsidRDefault="00000000" w14:paraId="1AE73F24" w14:textId="1FF34A5D">
      <w:pPr>
        <w:spacing w:after="0"/>
        <w:jc w:val="both"/>
        <w:rPr>
          <w:rFonts w:ascii="Arial" w:hAnsi="Arial" w:eastAsia="Arial" w:cs="Arial"/>
        </w:rPr>
      </w:pPr>
      <w:r>
        <w:rPr>
          <w:rFonts w:ascii="Arial" w:hAnsi="Arial" w:eastAsia="Arial" w:cs="Arial"/>
        </w:rPr>
        <w:t xml:space="preserve">In the coming year, </w:t>
      </w:r>
      <w:r>
        <w:rPr>
          <w:rFonts w:ascii="Arial" w:hAnsi="Arial" w:eastAsia="Arial" w:cs="Arial"/>
        </w:rPr>
        <w:t xml:space="preserve">eMan </w:t>
      </w:r>
      <w:r>
        <w:rPr>
          <w:rFonts w:ascii="Arial" w:hAnsi="Arial" w:eastAsia="Arial" w:cs="Arial"/>
        </w:rPr>
        <w:t xml:space="preserve">will focus on further growth and strengthening its market position. A key objective will be to strengthen the sales team to help expand the customer portfolio across different sectors. The company plans to continue to </w:t>
      </w:r>
      <w:r>
        <w:rPr>
          <w:rFonts w:ascii="Arial" w:hAnsi="Arial" w:eastAsia="Arial" w:cs="Arial"/>
        </w:rPr>
        <w:t xml:space="preserve">optimise operating costs, emphasise maximum efficiency and build on long-term profitability and stability.</w:t>
      </w:r>
    </w:p>
    <w:p w:rsidR="006A0AB8" w:rsidRDefault="006A0AB8" w14:paraId="1AE73F25" w14:textId="77777777">
      <w:pPr>
        <w:spacing w:after="0"/>
        <w:jc w:val="both"/>
        <w:rPr>
          <w:rFonts w:ascii="Arial" w:hAnsi="Arial" w:eastAsia="Arial" w:cs="Arial"/>
        </w:rPr>
      </w:pPr>
    </w:p>
    <w:p w:rsidR="006A0AB8" w:rsidRDefault="00000000" w14:paraId="1AE73F26" w14:textId="4807F5FD">
      <w:pPr>
        <w:spacing w:after="0"/>
        <w:jc w:val="both"/>
        <w:rPr>
          <w:rFonts w:ascii="Arial" w:hAnsi="Arial" w:eastAsia="Arial" w:cs="Arial"/>
        </w:rPr>
      </w:pPr>
      <w:r>
        <w:rPr>
          <w:rFonts w:ascii="Arial" w:hAnsi="Arial" w:eastAsia="Arial" w:cs="Arial"/>
          <w:i/>
        </w:rPr>
        <w:t xml:space="preserve">"2025 will be about business growth, efficiency and stability. We will focus on our customers, on whom we want to rely in the long term, just as they rely on us</w:t>
      </w:r>
      <w:r>
        <w:rPr>
          <w:rFonts w:ascii="Arial" w:hAnsi="Arial" w:eastAsia="Arial" w:cs="Arial"/>
        </w:rPr>
        <w:t xml:space="preserve">,</w:t>
      </w:r>
      <w:r w:rsidRPr="00207DDB">
        <w:rPr>
          <w:rFonts w:ascii="Arial" w:hAnsi="Arial" w:eastAsia="Arial" w:cs="Arial"/>
          <w:i/>
        </w:rPr>
        <w:t xml:space="preserve">" </w:t>
      </w:r>
      <w:r>
        <w:rPr>
          <w:rFonts w:ascii="Arial" w:hAnsi="Arial" w:eastAsia="Arial" w:cs="Arial"/>
        </w:rPr>
        <w:t xml:space="preserve">concludes </w:t>
      </w:r>
      <w:r w:rsidR="003E0147">
        <w:rPr>
          <w:rFonts w:ascii="Arial" w:hAnsi="Arial" w:eastAsia="Arial" w:cs="Arial"/>
        </w:rPr>
        <w:t xml:space="preserve">Jiří </w:t>
      </w:r>
      <w:r>
        <w:rPr>
          <w:rFonts w:ascii="Arial" w:hAnsi="Arial" w:eastAsia="Arial" w:cs="Arial"/>
        </w:rPr>
        <w:t xml:space="preserve">Horyna.</w:t>
      </w:r>
    </w:p>
    <w:p w:rsidR="006A0AB8" w:rsidRDefault="006A0AB8" w14:paraId="1AE73F27" w14:textId="77777777">
      <w:pPr>
        <w:spacing w:after="0"/>
        <w:jc w:val="both"/>
        <w:rPr>
          <w:rFonts w:ascii="Arial" w:hAnsi="Arial" w:eastAsia="Arial" w:cs="Arial"/>
        </w:rPr>
      </w:pPr>
    </w:p>
    <w:p w:rsidR="006A0AB8" w:rsidRDefault="00000000" w14:paraId="1AE73F28" w14:textId="77777777">
      <w:pPr>
        <w:spacing w:after="0"/>
        <w:jc w:val="both"/>
        <w:rPr>
          <w:rFonts w:ascii="Arial" w:hAnsi="Arial" w:eastAsia="Arial" w:cs="Arial"/>
        </w:rPr>
      </w:pPr>
      <w:r>
        <w:rPr>
          <w:rFonts w:ascii="Arial" w:hAnsi="Arial" w:eastAsia="Arial" w:cs="Arial"/>
        </w:rPr>
        <w:t xml:space="preserve">The final results for 2024 will be published on 15 May.</w:t>
      </w:r>
    </w:p>
    <w:p w:rsidR="006A0AB8" w:rsidRDefault="006A0AB8" w14:paraId="1AE73F29" w14:textId="77777777">
      <w:pPr>
        <w:spacing w:after="0"/>
        <w:rPr>
          <w:rFonts w:ascii="Arial" w:hAnsi="Arial" w:eastAsia="Arial" w:cs="Arial"/>
          <w:sz w:val="21"/>
          <w:szCs w:val="21"/>
        </w:rPr>
      </w:pPr>
    </w:p>
    <w:p w:rsidR="006A0AB8" w:rsidRDefault="00000000" w14:paraId="1AE73F2A" w14:textId="77777777">
      <w:pPr>
        <w:spacing w:after="0"/>
        <w:rPr>
          <w:rFonts w:ascii="Arial" w:hAnsi="Arial" w:eastAsia="Arial" w:cs="Arial"/>
          <w:sz w:val="21"/>
          <w:szCs w:val="21"/>
        </w:rPr>
      </w:pPr>
      <w:r>
        <w:rPr>
          <w:rFonts w:ascii="Arial" w:hAnsi="Arial" w:eastAsia="Arial" w:cs="Arial"/>
          <w:sz w:val="21"/>
          <w:szCs w:val="21"/>
        </w:rPr>
        <w:t xml:space="preserve">***</w:t>
      </w:r>
    </w:p>
    <w:p w:rsidR="006A0AB8" w:rsidRDefault="00000000" w14:paraId="1AE73F2B" w14:textId="77777777">
      <w:pPr>
        <w:jc w:val="both"/>
        <w:rPr>
          <w:rFonts w:ascii="Arial" w:hAnsi="Arial" w:eastAsia="Arial" w:cs="Arial"/>
          <w:b/>
          <w:sz w:val="21"/>
          <w:szCs w:val="21"/>
        </w:rPr>
      </w:pPr>
      <w:r>
        <w:rPr>
          <w:rFonts w:ascii="Arial" w:hAnsi="Arial" w:eastAsia="Arial" w:cs="Arial"/>
          <w:b/>
          <w:sz w:val="21"/>
          <w:szCs w:val="21"/>
        </w:rPr>
        <w:t xml:space="preserve">About </w:t>
      </w:r>
      <w:r>
        <w:rPr>
          <w:rFonts w:ascii="Arial" w:hAnsi="Arial" w:eastAsia="Arial" w:cs="Arial"/>
          <w:b/>
          <w:sz w:val="21"/>
          <w:szCs w:val="21"/>
        </w:rPr>
        <w:t xml:space="preserve">eMan</w:t>
      </w:r>
      <w:r>
        <w:rPr>
          <w:rFonts w:ascii="Arial" w:hAnsi="Arial" w:eastAsia="Arial" w:cs="Arial"/>
          <w:b/>
          <w:sz w:val="21"/>
          <w:szCs w:val="21"/>
        </w:rPr>
        <w:t xml:space="preserve">:</w:t>
      </w:r>
    </w:p>
    <w:p w:rsidR="006A0AB8" w:rsidRDefault="00000000" w14:paraId="1AE73F2C" w14:textId="77777777">
      <w:pPr>
        <w:jc w:val="both"/>
        <w:rPr>
          <w:rFonts w:ascii="Arial" w:hAnsi="Arial" w:eastAsia="Arial" w:cs="Arial"/>
          <w:sz w:val="21"/>
          <w:szCs w:val="21"/>
        </w:rPr>
      </w:pPr>
      <w:r>
        <w:rPr>
          <w:rFonts w:ascii="Arial" w:hAnsi="Arial" w:eastAsia="Arial" w:cs="Arial"/>
          <w:sz w:val="21"/>
          <w:szCs w:val="21"/>
        </w:rPr>
        <w:t xml:space="preserve">The eMan </w:t>
      </w:r>
      <w:r>
        <w:rPr>
          <w:rFonts w:ascii="Arial" w:hAnsi="Arial" w:eastAsia="Arial" w:cs="Arial"/>
          <w:sz w:val="21"/>
          <w:szCs w:val="21"/>
        </w:rPr>
        <w:t xml:space="preserve">company </w:t>
      </w:r>
      <w:r>
        <w:rPr>
          <w:rFonts w:ascii="Arial" w:hAnsi="Arial" w:eastAsia="Arial" w:cs="Arial"/>
          <w:sz w:val="21"/>
          <w:szCs w:val="21"/>
        </w:rPr>
        <w:t xml:space="preserve">is a leading Czech software supplier. It specializes in the development of mobile and web applications and related services such as UI/UX design, support and service, outsourcing of IT specialists and provision of consulting. It focuses mainly on clients from the automotive, energy, banking, insurance, industrial and service industries. The quality of developed solutions is confirmed by dozens of awards. </w:t>
      </w:r>
      <w:r>
        <w:rPr>
          <w:rFonts w:ascii="Arial" w:hAnsi="Arial" w:eastAsia="Arial" w:cs="Arial"/>
          <w:sz w:val="21"/>
          <w:szCs w:val="21"/>
        </w:rPr>
        <w:t xml:space="preserve">eMan </w:t>
      </w:r>
      <w:r>
        <w:rPr>
          <w:rFonts w:ascii="Arial" w:hAnsi="Arial" w:eastAsia="Arial" w:cs="Arial"/>
          <w:sz w:val="21"/>
          <w:szCs w:val="21"/>
        </w:rPr>
        <w:t xml:space="preserve">operates in the Czech Republic and the United States. Since 2020, the company's shares have been freely traded on the PX Start market of the Prague Stock Exchange and on the RM-System exchange operated by Fio banka.</w:t>
      </w:r>
    </w:p>
    <w:p w:rsidR="006A0AB8" w:rsidRDefault="006A0AB8" w14:paraId="1AE73F2D" w14:textId="77777777">
      <w:pPr>
        <w:spacing w:line="254" w:lineRule="auto"/>
        <w:jc w:val="both"/>
        <w:rPr>
          <w:rFonts w:ascii="Arial" w:hAnsi="Arial" w:eastAsia="Arial" w:cs="Arial"/>
          <w:b/>
          <w:sz w:val="21"/>
          <w:szCs w:val="21"/>
        </w:rPr>
      </w:pPr>
    </w:p>
    <w:p w:rsidR="006A0AB8" w:rsidRDefault="00000000" w14:paraId="1AE73F2E" w14:textId="77777777">
      <w:pPr>
        <w:spacing w:line="254" w:lineRule="auto"/>
        <w:jc w:val="both"/>
        <w:rPr>
          <w:rFonts w:ascii="Arial" w:hAnsi="Arial" w:eastAsia="Arial" w:cs="Arial"/>
          <w:b/>
          <w:sz w:val="21"/>
          <w:szCs w:val="21"/>
        </w:rPr>
        <w:sectPr w:rsidR="006A0AB8">
          <w:headerReference w:type="default" r:id="rId9"/>
          <w:footerReference w:type="default" r:id="rId10"/>
          <w:pgSz w:w="11906" w:h="16838"/>
          <w:pgMar w:top="1417" w:right="1417" w:bottom="1417" w:left="1417" w:header="708" w:footer="708" w:gutter="0"/>
          <w:pgNumType w:start="1"/>
          <w:cols w:space="708"/>
        </w:sectPr>
      </w:pPr>
      <w:r>
        <w:rPr>
          <w:rFonts w:ascii="Arial" w:hAnsi="Arial" w:eastAsia="Arial" w:cs="Arial"/>
          <w:b/>
          <w:sz w:val="21"/>
          <w:szCs w:val="21"/>
        </w:rPr>
        <w:t xml:space="preserve">Media contact:</w:t>
      </w:r>
    </w:p>
    <w:p w:rsidR="006A0AB8" w:rsidRDefault="00000000" w14:paraId="1AE73F2F" w14:textId="77777777">
      <w:pPr>
        <w:spacing w:after="0"/>
        <w:jc w:val="both"/>
        <w:rPr>
          <w:rFonts w:ascii="Arial" w:hAnsi="Arial" w:eastAsia="Arial" w:cs="Arial"/>
          <w:sz w:val="21"/>
          <w:szCs w:val="21"/>
        </w:rPr>
      </w:pPr>
      <w:r>
        <w:rPr>
          <w:rFonts w:ascii="Arial" w:hAnsi="Arial" w:eastAsia="Arial" w:cs="Arial"/>
          <w:sz w:val="21"/>
          <w:szCs w:val="21"/>
        </w:rPr>
        <w:t xml:space="preserve">Nicole Baron</w:t>
      </w:r>
    </w:p>
    <w:p w:rsidR="006A0AB8" w:rsidRDefault="00000000" w14:paraId="1AE73F30" w14:textId="77777777">
      <w:pPr>
        <w:spacing w:after="0"/>
        <w:jc w:val="both"/>
        <w:rPr>
          <w:rFonts w:ascii="Arial" w:hAnsi="Arial" w:eastAsia="Arial" w:cs="Arial"/>
          <w:sz w:val="21"/>
          <w:szCs w:val="21"/>
        </w:rPr>
      </w:pPr>
      <w:r>
        <w:rPr>
          <w:rFonts w:ascii="Arial" w:hAnsi="Arial" w:eastAsia="Arial" w:cs="Arial"/>
          <w:sz w:val="21"/>
          <w:szCs w:val="21"/>
        </w:rPr>
        <w:t xml:space="preserve">nicole.baronova@abbba.cz</w:t>
      </w:r>
    </w:p>
    <w:p w:rsidR="006A0AB8" w:rsidRDefault="00000000" w14:paraId="1AE73F31" w14:textId="77777777">
      <w:pPr>
        <w:spacing w:after="0"/>
        <w:jc w:val="both"/>
        <w:rPr>
          <w:rFonts w:ascii="Arial" w:hAnsi="Arial" w:eastAsia="Arial" w:cs="Arial"/>
          <w:sz w:val="21"/>
          <w:szCs w:val="21"/>
        </w:rPr>
      </w:pPr>
      <w:r>
        <w:rPr>
          <w:rFonts w:ascii="Arial" w:hAnsi="Arial" w:eastAsia="Arial" w:cs="Arial"/>
          <w:sz w:val="21"/>
          <w:szCs w:val="21"/>
        </w:rPr>
        <w:t xml:space="preserve">+420 776 204 565</w:t>
      </w:r>
    </w:p>
    <w:p w:rsidR="006A0AB8" w:rsidRDefault="00000000" w14:paraId="1AE73F32" w14:textId="77777777">
      <w:pPr>
        <w:spacing w:after="0"/>
        <w:jc w:val="both"/>
        <w:rPr>
          <w:rFonts w:ascii="Arial" w:hAnsi="Arial" w:eastAsia="Arial" w:cs="Arial"/>
          <w:sz w:val="21"/>
          <w:szCs w:val="21"/>
        </w:rPr>
      </w:pPr>
      <w:r>
        <w:rPr>
          <w:rFonts w:ascii="Arial" w:hAnsi="Arial" w:eastAsia="Arial" w:cs="Arial"/>
          <w:sz w:val="21"/>
          <w:szCs w:val="21"/>
        </w:rPr>
        <w:t xml:space="preserve">ABBBA </w:t>
      </w:r>
      <w:r>
        <w:rPr>
          <w:rFonts w:ascii="Arial" w:hAnsi="Arial" w:eastAsia="Arial" w:cs="Arial"/>
          <w:sz w:val="21"/>
          <w:szCs w:val="21"/>
        </w:rPr>
        <w:t xml:space="preserve">Consulting</w:t>
      </w:r>
    </w:p>
    <w:p w:rsidR="006A0AB8" w:rsidRDefault="006A0AB8" w14:paraId="1AE73F33" w14:textId="77777777">
      <w:pPr>
        <w:spacing w:after="0"/>
        <w:jc w:val="both"/>
        <w:rPr>
          <w:rFonts w:ascii="Arial" w:hAnsi="Arial" w:eastAsia="Arial" w:cs="Arial"/>
          <w:sz w:val="21"/>
          <w:szCs w:val="21"/>
        </w:rPr>
      </w:pPr>
    </w:p>
    <w:p w:rsidR="006A0AB8" w:rsidRDefault="00000000" w14:paraId="1AE73F34" w14:textId="77777777">
      <w:pPr>
        <w:spacing w:after="0"/>
        <w:jc w:val="both"/>
        <w:rPr>
          <w:rFonts w:ascii="Arial" w:hAnsi="Arial" w:eastAsia="Arial" w:cs="Arial"/>
          <w:sz w:val="21"/>
          <w:szCs w:val="21"/>
        </w:rPr>
      </w:pPr>
      <w:r>
        <w:rPr>
          <w:rFonts w:ascii="Arial" w:hAnsi="Arial" w:eastAsia="Arial" w:cs="Arial"/>
          <w:sz w:val="21"/>
          <w:szCs w:val="21"/>
        </w:rPr>
        <w:t xml:space="preserve">Renata Faltejsková </w:t>
      </w:r>
    </w:p>
    <w:p w:rsidR="006A0AB8" w:rsidRDefault="00000000" w14:paraId="1AE73F35" w14:textId="77777777">
      <w:pPr>
        <w:spacing w:after="0"/>
        <w:jc w:val="both"/>
        <w:rPr>
          <w:rFonts w:ascii="Arial" w:hAnsi="Arial" w:eastAsia="Arial" w:cs="Arial"/>
          <w:sz w:val="21"/>
          <w:szCs w:val="21"/>
        </w:rPr>
      </w:pPr>
      <w:r>
        <w:rPr>
          <w:rFonts w:ascii="Arial" w:hAnsi="Arial" w:eastAsia="Arial" w:cs="Arial"/>
          <w:sz w:val="21"/>
          <w:szCs w:val="21"/>
        </w:rPr>
        <w:t xml:space="preserve">renata.faltejskova@abbba.cz</w:t>
      </w:r>
    </w:p>
    <w:p w:rsidR="006A0AB8" w:rsidRDefault="00000000" w14:paraId="1AE73F36" w14:textId="77777777">
      <w:pPr>
        <w:spacing w:after="0"/>
        <w:jc w:val="both"/>
        <w:rPr>
          <w:rFonts w:ascii="Arial" w:hAnsi="Arial" w:eastAsia="Arial" w:cs="Arial"/>
          <w:sz w:val="21"/>
          <w:szCs w:val="21"/>
        </w:rPr>
      </w:pPr>
      <w:r>
        <w:rPr>
          <w:rFonts w:ascii="Arial" w:hAnsi="Arial" w:eastAsia="Arial" w:cs="Arial"/>
          <w:sz w:val="21"/>
          <w:szCs w:val="21"/>
        </w:rPr>
        <w:t xml:space="preserve">+420 774 888 900</w:t>
      </w:r>
    </w:p>
    <w:p w:rsidR="006A0AB8" w:rsidRDefault="00000000" w14:paraId="1AE73F37" w14:textId="77777777">
      <w:pPr>
        <w:spacing w:after="0"/>
        <w:jc w:val="both"/>
        <w:rPr>
          <w:rFonts w:ascii="Arial" w:hAnsi="Arial" w:eastAsia="Arial" w:cs="Arial"/>
          <w:sz w:val="21"/>
          <w:szCs w:val="21"/>
        </w:rPr>
      </w:pPr>
      <w:r>
        <w:rPr>
          <w:rFonts w:ascii="Arial" w:hAnsi="Arial" w:eastAsia="Arial" w:cs="Arial"/>
          <w:sz w:val="21"/>
          <w:szCs w:val="21"/>
        </w:rPr>
        <w:t xml:space="preserve">ABBBA </w:t>
      </w:r>
      <w:r>
        <w:rPr>
          <w:rFonts w:ascii="Arial" w:hAnsi="Arial" w:eastAsia="Arial" w:cs="Arial"/>
          <w:sz w:val="21"/>
          <w:szCs w:val="21"/>
        </w:rPr>
        <w:t xml:space="preserve">Consulting</w:t>
      </w:r>
    </w:p>
    <w:sectPr w:rsidR="006A0AB8">
      <w:type w:val="continuous"/>
      <w:pgSz w:w="11906" w:h="16838"/>
      <w:pgMar w:top="1417" w:right="1417" w:bottom="1417" w:left="1417" w:header="708" w:footer="708" w:gutter="0"/>
      <w:pgNumType w:start="1"/>
      <w:cols w:equalWidth="0" w:space="708" w:num="2">
        <w:col w:w="4181" w:space="708"/>
        <w:col w:w="4181"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95841" w:rsidRDefault="00895841" w14:paraId="3226FFEC" w14:textId="77777777">
      <w:pPr>
        <w:spacing w:after="0" w:line="240" w:lineRule="auto"/>
      </w:pPr>
      <w:r>
        <w:separator/>
      </w:r>
    </w:p>
  </w:endnote>
  <w:endnote w:type="continuationSeparator" w:id="0">
    <w:p w:rsidR="00895841" w:rsidRDefault="00895841" w14:paraId="0B8A7AE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7636C192-1607-A141-B322-9057A2D7A11F}"/>
    <w:embedBold r:id="rId2" w:fontKey="{36D4814F-6EA5-9244-9F19-4D1D699443E6}"/>
    <w:embedItalic r:id="rId3" w:fontKey="{8A2A83EB-6F22-7C4B-8C62-BDBF8D383035}"/>
  </w:font>
  <w:font w:name="Aptos Display">
    <w:panose1 w:val="020B0004020202020204"/>
    <w:charset w:val="00"/>
    <w:family w:val="swiss"/>
    <w:pitch w:val="variable"/>
    <w:sig w:usb0="20000287" w:usb1="00000003" w:usb2="00000000" w:usb3="00000000" w:csb0="0000019F" w:csb1="00000000"/>
    <w:embedRegular r:id="rId4" w:fontKey="{F29E2B74-F2C2-234C-ACD6-19E00B9E7540}"/>
  </w:font>
  <w:font w:name="Times New Roman">
    <w:panose1 w:val="02020603050405020304"/>
    <w:charset w:val="00"/>
    <w:family w:val="roman"/>
    <w:pitch w:val="variable"/>
    <w:sig w:usb0="E0002EFF" w:usb1="C000785B" w:usb2="00000009" w:usb3="00000000" w:csb0="000001FF" w:csb1="00000000"/>
    <w:embedRegular r:id="rId5" w:fontKey="{42FFC6B5-00D0-A749-BD0D-DA5ECC73E9C1}"/>
    <w:embedBold r:id="rId6" w:fontKey="{8494614F-333D-8F41-AEA7-6983801D5F47}"/>
    <w:embedItalic r:id="rId7" w:fontKey="{417BE315-FC6B-5244-84D7-BD3CC4396846}"/>
  </w:font>
  <w:font w:name="Arial">
    <w:panose1 w:val="020B0604020202020204"/>
    <w:charset w:val="00"/>
    <w:family w:val="swiss"/>
    <w:pitch w:val="variable"/>
    <w:sig w:usb0="E0002AFF" w:usb1="C0007843" w:usb2="00000009" w:usb3="00000000" w:csb0="000001FF" w:csb1="00000000"/>
    <w:embedRegular r:id="rId8" w:fontKey="{B6900937-BC0F-B542-BCB2-7AE9A51224DF}"/>
    <w:embedBold r:id="rId9" w:fontKey="{8E9C972C-1E05-B14F-A679-FD8AB9358E31}"/>
    <w:embedItalic r:id="rId10" w:fontKey="{A2E7D388-060D-D645-AB47-82DA5C62BF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0AB8" w:rsidRDefault="00000000" w14:paraId="1AE73F3B" w14:textId="1688DEDF">
    <w:pPr>
      <w:pBdr>
        <w:top w:val="nil"/>
        <w:left w:val="nil"/>
        <w:bottom w:val="nil"/>
        <w:right w:val="nil"/>
        <w:between w:val="nil"/>
      </w:pBdr>
      <w:tabs>
        <w:tab w:val="center" w:pos="4536"/>
        <w:tab w:val="right" w:pos="9072"/>
      </w:tabs>
      <w:spacing w:after="0" w:line="240" w:lineRule="auto"/>
      <w:jc w:val="right"/>
      <w:rPr>
        <w:color w:val="000000"/>
      </w:rPr>
    </w:pPr>
    <w:r>
      <w:rPr>
        <w:color w:val="000000"/>
      </w:rPr>
      <w:t xml:space="preserve">Page</w:t>
    </w:r>
    <w:r>
      <w:rPr>
        <w:color w:val="000000"/>
      </w:rPr>
      <w:fldChar w:fldCharType="begin"/>
    </w:r>
    <w:r>
      <w:rPr>
        <w:color w:val="000000"/>
      </w:rPr>
      <w:instrText>PAGE</w:instrText>
    </w:r>
    <w:r>
      <w:rPr>
        <w:color w:val="000000"/>
      </w:rPr>
      <w:fldChar w:fldCharType="separate"/>
    </w:r>
    <w:r w:rsidR="0050240D">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sidR="0050240D">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95841" w:rsidRDefault="00895841" w14:paraId="74621211" w14:textId="77777777">
      <w:pPr>
        <w:spacing w:after="0" w:line="240" w:lineRule="auto"/>
      </w:pPr>
      <w:r>
        <w:separator/>
      </w:r>
    </w:p>
  </w:footnote>
  <w:footnote w:type="continuationSeparator" w:id="0">
    <w:p w:rsidR="00895841" w:rsidRDefault="00895841" w14:paraId="711623F9"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0AB8" w:rsidRDefault="006A0AB8" w14:paraId="1AE73F3A" w14:textId="7777777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AB8"/>
    <w:rsid w:val="001E6C86"/>
    <w:rsid w:val="00207DDB"/>
    <w:rsid w:val="003E0147"/>
    <w:rsid w:val="0040407C"/>
    <w:rsid w:val="0049234D"/>
    <w:rsid w:val="0050240D"/>
    <w:rsid w:val="00685839"/>
    <w:rsid w:val="006A0AB8"/>
    <w:rsid w:val="00895841"/>
    <w:rsid w:val="008A018A"/>
    <w:rsid w:val="009175F2"/>
    <w:rsid w:val="00CC0420"/>
    <w:rsid w:val="00CD7D77"/>
    <w:rsid w:val="00D658F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73F10"/>
  <w15:docId w15:val="{C307D39A-BE77-4F3A-AD99-9ACA1B724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cs-CZ" w:eastAsia="cs-CZ"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A67CD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A67CD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A67CDC"/>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A67CDC"/>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A67CDC"/>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A67CDC"/>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A67CDC"/>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A67CDC"/>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A67CDC"/>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link w:val="NzevChar"/>
    <w:uiPriority w:val="10"/>
    <w:qFormat/>
    <w:rsid w:val="00A67CDC"/>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Nadpis1Char">
    <w:name w:val="Nadpis 1 Char"/>
    <w:basedOn w:val="Standardnpsmoodstavce"/>
    <w:link w:val="Nadpis1"/>
    <w:uiPriority w:val="9"/>
    <w:rsid w:val="00A67CDC"/>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A67CDC"/>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A67CDC"/>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A67CDC"/>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A67CDC"/>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A67CDC"/>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A67CDC"/>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A67CDC"/>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A67CDC"/>
    <w:rPr>
      <w:rFonts w:eastAsiaTheme="majorEastAsia" w:cstheme="majorBidi"/>
      <w:color w:val="272727" w:themeColor="text1" w:themeTint="D8"/>
    </w:rPr>
  </w:style>
  <w:style w:type="character" w:customStyle="1" w:styleId="NzevChar">
    <w:name w:val="Název Char"/>
    <w:basedOn w:val="Standardnpsmoodstavce"/>
    <w:link w:val="Nzev"/>
    <w:uiPriority w:val="10"/>
    <w:rsid w:val="00A67CDC"/>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Pr>
      <w:color w:val="595959"/>
      <w:sz w:val="28"/>
      <w:szCs w:val="28"/>
    </w:rPr>
  </w:style>
  <w:style w:type="character" w:customStyle="1" w:styleId="PodnadpisChar">
    <w:name w:val="Podnadpis Char"/>
    <w:basedOn w:val="Standardnpsmoodstavce"/>
    <w:link w:val="Podnadpis"/>
    <w:uiPriority w:val="11"/>
    <w:rsid w:val="00A67CDC"/>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A67CDC"/>
    <w:pPr>
      <w:spacing w:before="160"/>
      <w:jc w:val="center"/>
    </w:pPr>
    <w:rPr>
      <w:i/>
      <w:iCs/>
      <w:color w:val="404040" w:themeColor="text1" w:themeTint="BF"/>
    </w:rPr>
  </w:style>
  <w:style w:type="character" w:customStyle="1" w:styleId="CittChar">
    <w:name w:val="Citát Char"/>
    <w:basedOn w:val="Standardnpsmoodstavce"/>
    <w:link w:val="Citt"/>
    <w:uiPriority w:val="29"/>
    <w:rsid w:val="00A67CDC"/>
    <w:rPr>
      <w:i/>
      <w:iCs/>
      <w:color w:val="404040" w:themeColor="text1" w:themeTint="BF"/>
    </w:rPr>
  </w:style>
  <w:style w:type="paragraph" w:styleId="Odstavecseseznamem">
    <w:name w:val="List Paragraph"/>
    <w:basedOn w:val="Normln"/>
    <w:uiPriority w:val="34"/>
    <w:qFormat/>
    <w:rsid w:val="00A67CDC"/>
    <w:pPr>
      <w:ind w:left="720"/>
      <w:contextualSpacing/>
    </w:pPr>
  </w:style>
  <w:style w:type="character" w:styleId="Zdraznnintenzivn">
    <w:name w:val="Intense Emphasis"/>
    <w:basedOn w:val="Standardnpsmoodstavce"/>
    <w:uiPriority w:val="21"/>
    <w:qFormat/>
    <w:rsid w:val="00A67CDC"/>
    <w:rPr>
      <w:i/>
      <w:iCs/>
      <w:color w:val="0F4761" w:themeColor="accent1" w:themeShade="BF"/>
    </w:rPr>
  </w:style>
  <w:style w:type="paragraph" w:styleId="Vrazncitt">
    <w:name w:val="Intense Quote"/>
    <w:basedOn w:val="Normln"/>
    <w:next w:val="Normln"/>
    <w:link w:val="VrazncittChar"/>
    <w:uiPriority w:val="30"/>
    <w:qFormat/>
    <w:rsid w:val="00A67C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A67CDC"/>
    <w:rPr>
      <w:i/>
      <w:iCs/>
      <w:color w:val="0F4761" w:themeColor="accent1" w:themeShade="BF"/>
    </w:rPr>
  </w:style>
  <w:style w:type="character" w:styleId="Odkazintenzivn">
    <w:name w:val="Intense Reference"/>
    <w:basedOn w:val="Standardnpsmoodstavce"/>
    <w:uiPriority w:val="32"/>
    <w:qFormat/>
    <w:rsid w:val="00A67CDC"/>
    <w:rPr>
      <w:b/>
      <w:bCs/>
      <w:smallCaps/>
      <w:color w:val="0F4761" w:themeColor="accent1" w:themeShade="BF"/>
      <w:spacing w:val="5"/>
    </w:rPr>
  </w:style>
  <w:style w:type="table" w:styleId="Mkatabulky">
    <w:name w:val="Table Grid"/>
    <w:basedOn w:val="Normlntabulka"/>
    <w:uiPriority w:val="39"/>
    <w:rsid w:val="00816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unhideWhenUsed/>
    <w:rsid w:val="00816B2A"/>
    <w:pPr>
      <w:spacing w:before="100" w:beforeAutospacing="1" w:after="100" w:afterAutospacing="1" w:line="240" w:lineRule="auto"/>
    </w:pPr>
    <w:rPr>
      <w:rFonts w:ascii="Times New Roman" w:eastAsia="Times New Roman" w:hAnsi="Times New Roman" w:cs="Times New Roman"/>
    </w:rPr>
  </w:style>
  <w:style w:type="character" w:styleId="Hypertextovodkaz">
    <w:name w:val="Hyperlink"/>
    <w:basedOn w:val="Standardnpsmoodstavce"/>
    <w:uiPriority w:val="99"/>
    <w:unhideWhenUsed/>
    <w:rsid w:val="009E696F"/>
    <w:rPr>
      <w:color w:val="467886" w:themeColor="hyperlink"/>
      <w:u w:val="single"/>
    </w:rPr>
  </w:style>
  <w:style w:type="character" w:styleId="Nevyeenzmnka">
    <w:name w:val="Unresolved Mention"/>
    <w:basedOn w:val="Standardnpsmoodstavce"/>
    <w:uiPriority w:val="99"/>
    <w:semiHidden/>
    <w:unhideWhenUsed/>
    <w:rsid w:val="009E696F"/>
    <w:rPr>
      <w:color w:val="605E5C"/>
      <w:shd w:val="clear" w:color="auto" w:fill="E1DFDD"/>
    </w:rPr>
  </w:style>
  <w:style w:type="character" w:styleId="Sledovanodkaz">
    <w:name w:val="FollowedHyperlink"/>
    <w:basedOn w:val="Standardnpsmoodstavce"/>
    <w:uiPriority w:val="99"/>
    <w:semiHidden/>
    <w:unhideWhenUsed/>
    <w:rsid w:val="009E696F"/>
    <w:rPr>
      <w:color w:val="96607D" w:themeColor="followedHyperlink"/>
      <w:u w:val="single"/>
    </w:rPr>
  </w:style>
  <w:style w:type="paragraph" w:styleId="Zhlav">
    <w:name w:val="header"/>
    <w:basedOn w:val="Normln"/>
    <w:link w:val="ZhlavChar"/>
    <w:uiPriority w:val="99"/>
    <w:unhideWhenUsed/>
    <w:rsid w:val="0037735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77351"/>
  </w:style>
  <w:style w:type="paragraph" w:styleId="Zpat">
    <w:name w:val="footer"/>
    <w:basedOn w:val="Normln"/>
    <w:link w:val="ZpatChar"/>
    <w:uiPriority w:val="99"/>
    <w:unhideWhenUsed/>
    <w:rsid w:val="00377351"/>
    <w:pPr>
      <w:tabs>
        <w:tab w:val="center" w:pos="4536"/>
        <w:tab w:val="right" w:pos="9072"/>
      </w:tabs>
      <w:spacing w:after="0" w:line="240" w:lineRule="auto"/>
    </w:pPr>
  </w:style>
  <w:style w:type="character" w:customStyle="1" w:styleId="ZpatChar">
    <w:name w:val="Zápatí Char"/>
    <w:basedOn w:val="Standardnpsmoodstavce"/>
    <w:link w:val="Zpat"/>
    <w:uiPriority w:val="99"/>
    <w:rsid w:val="00377351"/>
  </w:style>
  <w:style w:type="paragraph" w:styleId="Textkomente">
    <w:name w:val="annotation text"/>
    <w:basedOn w:val="Normln"/>
    <w:link w:val="TextkomenteChar"/>
    <w:uiPriority w:val="99"/>
    <w:semiHidden/>
    <w:unhideWhenUsed/>
    <w:pPr>
      <w:spacing w:line="240" w:lineRule="auto"/>
    </w:pPr>
    <w:rPr>
      <w:sz w:val="20"/>
      <w:szCs w:val="20"/>
    </w:rPr>
  </w:style>
  <w:style w:type="character" w:customStyle="1" w:styleId="TextkomenteChar">
    <w:name w:val="Text komentáře Char"/>
    <w:basedOn w:val="Standardnpsmoodstavce"/>
    <w:link w:val="Textkomente"/>
    <w:uiPriority w:val="99"/>
    <w:semiHidden/>
    <w:rPr>
      <w:sz w:val="20"/>
      <w:szCs w:val="20"/>
    </w:rPr>
  </w:style>
  <w:style w:type="character" w:styleId="Odkaznakoment">
    <w:name w:val="annotation reference"/>
    <w:basedOn w:val="Standardnpsmoodstavce"/>
    <w:uiPriority w:val="99"/>
    <w:semiHidden/>
    <w:unhideWhenUsed/>
    <w:rPr>
      <w:sz w:val="16"/>
      <w:szCs w:val="16"/>
    </w:rPr>
  </w:style>
  <w:style w:type="paragraph" w:styleId="Pedmtkomente">
    <w:name w:val="annotation subject"/>
    <w:basedOn w:val="Textkomente"/>
    <w:next w:val="Textkomente"/>
    <w:link w:val="PedmtkomenteChar"/>
    <w:uiPriority w:val="99"/>
    <w:semiHidden/>
    <w:unhideWhenUsed/>
    <w:rsid w:val="00FD4752"/>
    <w:rPr>
      <w:b/>
      <w:bCs/>
    </w:rPr>
  </w:style>
  <w:style w:type="character" w:customStyle="1" w:styleId="PedmtkomenteChar">
    <w:name w:val="Předmět komentáře Char"/>
    <w:basedOn w:val="TextkomenteChar"/>
    <w:link w:val="Pedmtkomente"/>
    <w:uiPriority w:val="99"/>
    <w:semiHidden/>
    <w:rsid w:val="00FD4752"/>
    <w:rPr>
      <w:b/>
      <w:bCs/>
      <w:sz w:val="20"/>
      <w:szCs w:val="20"/>
    </w:rPr>
  </w:style>
  <w:style w:type="paragraph" w:styleId="Revize">
    <w:name w:val="Revision"/>
    <w:hidden/>
    <w:uiPriority w:val="99"/>
    <w:semiHidden/>
    <w:rsid w:val="002A284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man.cz/blog/pro-investory/eman-a-s-oznamuje-probihajici-spor-se-spolecnostmi-sevitech-cz-s-r-o-a-synchronix-a-s-tiskova-zprava/"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ywg2tDlRn90NYROIMs9mfYi62g==">CgMxLjA4AHIhMUNqT0pfZXI0eDg5VEFfNjFGd2pucUNaSVBHV0dObzdx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11</ap:TotalTime>
  <ap:Pages>2</ap:Pages>
  <ap:Words>521</ap:Words>
  <ap:Characters>3076</ap:Characters>
  <ap:Application>Microsoft Office Word</ap:Application>
  <ap:DocSecurity>0</ap:DocSecurity>
  <ap:Lines>25</ap:Lines>
  <ap:Paragraphs>7</ap:Paragraphs>
  <ap:ScaleCrop>false</ap:ScaleCrop>
  <ap:Company/>
  <ap:LinksUpToDate>false</ap:LinksUpToDate>
  <ap:CharactersWithSpaces>3590</ap:CharactersWithSpaces>
  <ap:SharedDoc>false</ap:SharedDoc>
  <ap:HyperlinksChanged>false</ap:HyperlinksChanged>
  <ap:AppVersion>16.0000</ap:AppVersion>
</ap:Properties>
</file>

<file path=docProps/core.xml><?xml version="1.0" encoding="utf-8"?>
<coreProperties xmlns:dc="http://purl.org/dc/elements/1.1/" xmlns:dcterms="http://purl.org/dc/terms/" xmlns:xsi="http://www.w3.org/2001/XMLSchema-instance" xmlns="http://schemas.openxmlformats.org/package/2006/metadata/core-properties">
  <dc:creator>Renata Faltejsková</dc:creator>
  <lastModifiedBy>Renata Faltejsková</lastModifiedBy>
  <revision>10</revision>
  <dcterms:created xsi:type="dcterms:W3CDTF">2025-03-21T14:39:00.0000000Z</dcterms:created>
  <dcterms:modified xsi:type="dcterms:W3CDTF">2025-03-28T17:37:00.0000000Z</dcterms:modified>
  <keywords>, docId:71FE7A0CA8728AAC884AA01E3DB6EF78</keywords>
</coreProperties>
</file>